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Report of Foreign Issuer</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April 2026</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Copa Holdings, S.A.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Boulevard Costa del Este, Avenida Principal y Avenida de la Rotonda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Urbanización Costa del Este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Complejo Business Park, Torre Norte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Panama City, Panama</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w:t>
      </w:r>
    </w:p>
    <w:p>
      <w:pPr>
        <w:pStyle w:val="TextBody"/>
        <w:bidi w:val="0"/>
        <w:spacing w:before="140" w:after="283"/>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Enclosure: Press Release </w:t>
      </w:r>
      <w:r>
        <w:rPr>
          <w:rFonts w:ascii="Times New Roman;serif" w:hAnsi="Times New Roman;serif"/>
          <w:b w:val="false"/>
          <w:color w:val="000000"/>
          <w:sz w:val="16"/>
        </w:rPr>
        <w:t xml:space="preserve">- </w:t>
      </w:r>
      <w:r>
        <w:rPr>
          <w:rFonts w:ascii="Arial;sans-serif" w:hAnsi="Arial;sans-serif"/>
          <w:b/>
          <w:color w:val="000000"/>
          <w:sz w:val="16"/>
        </w:rPr>
        <w:t>Copa Holdings Announces First Quarter Financial Results Release Schedule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547" w:type="dxa"/>
        <w:jc w:val="left"/>
        <w:tblInd w:w="0" w:type="dxa"/>
        <w:tblLayout w:type="fixed"/>
        <w:tblCellMar>
          <w:top w:w="28" w:type="dxa"/>
          <w:left w:w="28" w:type="dxa"/>
          <w:bottom w:w="28" w:type="dxa"/>
          <w:right w:w="28" w:type="dxa"/>
        </w:tblCellMar>
      </w:tblPr>
      <w:tblGrid>
        <w:gridCol w:w="548"/>
        <w:gridCol w:w="482"/>
        <w:gridCol w:w="484"/>
        <w:gridCol w:w="286"/>
        <w:gridCol w:w="286"/>
        <w:gridCol w:w="286"/>
        <w:gridCol w:w="630"/>
        <w:gridCol w:w="630"/>
        <w:gridCol w:w="91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br/>
              <w:t>(Registrant)</w:t>
            </w:r>
          </w:p>
        </w:tc>
      </w:tr>
      <w:tr>
        <w:trPr/>
        <w:tc>
          <w:tcPr>
            <w:tcW w:w="151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4/14/2026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before="0" w:after="0"/>
        <w:ind w:left="0" w:right="0" w:firstLine="720"/>
        <w:jc w:val="righ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Copa Holdings Announces First Quarter Financial Results Release Schedule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PANAMA CITY, April 14, 2026 (GLOBE NEWSWIRE) -- Copa Holdings, S.A. (NYSE: CPA) announces the following events: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1"/>
        <w:gridCol w:w="1168"/>
        <w:gridCol w:w="1168"/>
        <w:gridCol w:w="1890"/>
        <w:gridCol w:w="1890"/>
        <w:gridCol w:w="2748"/>
      </w:tblGrid>
      <w:tr>
        <w:trPr/>
        <w:tc>
          <w:tcPr>
            <w:tcW w:w="134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Earnings Release – First Quarter 2026</w:t>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w:t>
            </w:r>
          </w:p>
        </w:tc>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13, 2026</w:t>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w:t>
            </w:r>
          </w:p>
        </w:tc>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After US market close</w:t>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This release will be available on our website: </w:t>
            </w:r>
          </w:p>
        </w:tc>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https://ir.copaair.com/financial-information/quarterly-results</w:t>
            </w:r>
          </w:p>
        </w:tc>
      </w:tr>
      <w:tr>
        <w:trPr/>
        <w:tc>
          <w:tcPr>
            <w:tcW w:w="3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Earnings Conference Call and Webcast</w:t>
            </w:r>
          </w:p>
        </w:tc>
        <w:tc>
          <w:tcPr>
            <w:tcW w:w="6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w:t>
            </w:r>
          </w:p>
        </w:tc>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14, 2026</w:t>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w:t>
            </w:r>
          </w:p>
        </w:tc>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11:00 AM US ET (10:00 AM Local Time) </w:t>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Join by phone: </w:t>
            </w:r>
          </w:p>
        </w:tc>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https://register-conf.media-server.com/register/BI11f5627c03894b02a01637f339decd59</w:t>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Webcast (listen-only):</w:t>
            </w:r>
          </w:p>
        </w:tc>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https://ir.copaair.com/events-and-presentations</w:t>
            </w:r>
          </w:p>
        </w:tc>
      </w:tr>
    </w:tbl>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encourage our listeners to join the conference via webcast. To ensure a smooth experience, please access the website and complete registration/software installation prior to the scheduled start time.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you are unable to listen to or access this presentation at the scheduled time, a webcast replay option will be available at the above website shortly after the conference.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ir.copaair.com.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CPA-G</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Investor Relations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401</Words>
  <Characters>2611</Characters>
  <CharactersWithSpaces>2958</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