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Report of Foreign Issuer</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Report on Form 6-K dated for the month of October 2026</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48"/>
        </w:rPr>
      </w:pPr>
      <w:r>
        <w:rPr>
          <w:rFonts w:ascii="Times New Roman;serif" w:hAnsi="Times New Roman;serif"/>
          <w:b/>
          <w:color w:val="000000"/>
          <w:sz w:val="48"/>
        </w:rPr>
        <w:t>Copa Holdings, S.A.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Boulevard Costa del Este, Avenida Principal y Avenida de la Rotonda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Urbanización Costa del Este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Complejo Business Park, Torre Norte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ParqueLefevre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Panama City, Panama</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tbl>
      <w:tblPr>
        <w:tblW w:w="3583" w:type="dxa"/>
        <w:jc w:val="center"/>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09"/>
        <w:gridCol w:w="109"/>
        <w:gridCol w:w="109"/>
        <w:gridCol w:w="109"/>
        <w:gridCol w:w="314"/>
        <w:gridCol w:w="314"/>
        <w:gridCol w:w="3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40-F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whether the registrant by furnishing the information contained in this Form is also thereby furnishing the information to the Commission pursuant to Rule 12g3-2(b) under the Securities Exchange Act of 1934.)</w:t>
      </w:r>
    </w:p>
    <w:tbl>
      <w:tblPr>
        <w:tblW w:w="2447" w:type="dxa"/>
        <w:jc w:val="center"/>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 connection with Rule 12g3-2(b);82- )</w:t>
      </w:r>
    </w:p>
    <w:p>
      <w:pPr>
        <w:pStyle w:val="TextBody"/>
        <w:bidi w:val="0"/>
        <w:spacing w:before="140" w:after="283"/>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Enclosure: Press Release </w:t>
      </w:r>
      <w:r>
        <w:rPr>
          <w:rFonts w:ascii="Times New Roman;serif" w:hAnsi="Times New Roman;serif"/>
          <w:b w:val="false"/>
          <w:color w:val="000000"/>
          <w:sz w:val="16"/>
        </w:rPr>
        <w:t xml:space="preserve">- </w:t>
      </w:r>
      <w:r>
        <w:rPr>
          <w:rFonts w:ascii="Arial;sans-serif" w:hAnsi="Arial;sans-serif"/>
          <w:b/>
          <w:color w:val="000000"/>
          <w:sz w:val="16"/>
        </w:rPr>
        <w:t>Copa Holdings Announces Third Quarter Financial Results Release Schedule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3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320"/>
                        <w:jc w:val="left"/>
                        <w:rPr/>
                      </w:pPr>
                      <w:r>
                        <w:rPr/>
                      </w:r>
                    </w:p>
                  </w:txbxContent>
                </v:textbox>
                <w10:wrap type="none"/>
              </v:rect>
            </w:pict>
          </mc:Fallback>
        </mc:AlternateContent>
      </w:r>
    </w:p>
    <w:p>
      <w:pPr>
        <w:pStyle w:val="TextBody"/>
        <w:bidi w:val="0"/>
        <w:spacing w:lineRule="auto" w:line="276" w:before="480" w:after="283"/>
        <w:ind w:left="0" w:right="0" w:hanging="284"/>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4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52" w:type="dxa"/>
        <w:jc w:val="left"/>
        <w:tblInd w:w="0" w:type="dxa"/>
        <w:tblLayout w:type="fixed"/>
        <w:tblCellMar>
          <w:top w:w="28" w:type="dxa"/>
          <w:left w:w="28" w:type="dxa"/>
          <w:bottom w:w="28" w:type="dxa"/>
          <w:right w:w="28" w:type="dxa"/>
        </w:tblCellMar>
      </w:tblPr>
      <w:tblGrid>
        <w:gridCol w:w="586"/>
        <w:gridCol w:w="515"/>
        <w:gridCol w:w="518"/>
        <w:gridCol w:w="286"/>
        <w:gridCol w:w="286"/>
        <w:gridCol w:w="286"/>
        <w:gridCol w:w="630"/>
        <w:gridCol w:w="630"/>
        <w:gridCol w:w="915"/>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Copa Holdings, S.A. </w:t>
              <w:br/>
              <w:t>(Registrant)</w:t>
            </w:r>
          </w:p>
        </w:tc>
      </w:tr>
      <w:tr>
        <w:trPr/>
        <w:tc>
          <w:tcPr>
            <w:tcW w:w="16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rFonts w:ascii="Times New Roman;serif" w:hAnsi="Times New Roman;serif"/>
                <w:b w:val="false"/>
                <w:color w:val="000000"/>
                <w:sz w:val="20"/>
              </w:rPr>
              <w:t>Date: 10</w:t>
            </w:r>
            <w:r>
              <w:rPr>
                <w:rFonts w:ascii="Times New Roman;serif" w:hAnsi="Times New Roman;serif"/>
                <w:b w:val="false"/>
                <w:color w:val="000000"/>
                <w:sz w:val="20"/>
                <w:u w:val="single"/>
              </w:rPr>
              <w:t>/15/2026</w:t>
            </w:r>
          </w:p>
        </w:tc>
        <w:tc>
          <w:tcPr>
            <w:tcW w:w="3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Donkersloot</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Donkersloot</w:t>
              <w:br/>
              <w:t>Title: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 xml:space="preserve">Exhibit 99.1 </w:t>
      </w:r>
    </w:p>
    <w:p>
      <w:pPr>
        <w:pStyle w:val="TextBody"/>
        <w:bidi w:val="0"/>
        <w:spacing w:before="0" w:after="0"/>
        <w:ind w:left="0" w:right="0" w:firstLine="720"/>
        <w:jc w:val="righ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Copa Holdings Announces Third Quarter Financial Results Release Schedule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PANAMA CITY, October 15, 2026 (GLOBE NEWSWIRE) -- Copa Holdings, S.A. (NYSE: CPA) announces the following events: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5"/>
        <w:gridCol w:w="1162"/>
        <w:gridCol w:w="1162"/>
        <w:gridCol w:w="1898"/>
        <w:gridCol w:w="1898"/>
        <w:gridCol w:w="2750"/>
      </w:tblGrid>
      <w:tr>
        <w:trPr/>
        <w:tc>
          <w:tcPr>
            <w:tcW w:w="133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Earnings Release – Third Quarter 2026</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Date:</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18, 2026</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After US market close</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This release will be available on our website: </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https://ir.copaair.com/financial-information/quarterly-results</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Earnings Conference Call and Webcast</w:t>
            </w:r>
          </w:p>
        </w:tc>
        <w:tc>
          <w:tcPr>
            <w:tcW w:w="6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Date:</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19, 2026</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11:00 AM US ET (11:00 AM Local Time) </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Join by phone: </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https://register-conf.media-server.com/register/BIc22547d53bde4ccb81a6c2a82842dfde</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Webcast (listen-only):</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https://ir.copaair.com/events-and-presentations</w:t>
            </w:r>
          </w:p>
        </w:tc>
      </w:tr>
    </w:tbl>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encourage our listeners to join the conference via webcast. To ensure a smooth experience, please access the website and complete registration/software installation prior to the scheduled start time.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you are unable to listen to or access this presentation at the scheduled time, a webcast replay option will be available at the above website shortly after the conference.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Copa Holdings is a leading Latin American provider of passenger and cargo services. The Company, through its operating subsidiaries, provides service to countries in North, Central, and South America and the Caribbean. For more information, visit ir.copaair.com.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CPA-G</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Investor Relations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investor.relations@copaair.com</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401</Words>
  <Characters>2626</Characters>
  <CharactersWithSpaces>2972</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