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July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before="140" w:after="283"/>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Second Quarter Financial Results Release Schedule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42" w:type="dxa"/>
        <w:jc w:val="left"/>
        <w:tblInd w:w="0" w:type="dxa"/>
        <w:tblLayout w:type="fixed"/>
        <w:tblCellMar>
          <w:top w:w="28" w:type="dxa"/>
          <w:left w:w="28" w:type="dxa"/>
          <w:bottom w:w="28" w:type="dxa"/>
          <w:right w:w="28" w:type="dxa"/>
        </w:tblCellMar>
      </w:tblPr>
      <w:tblGrid>
        <w:gridCol w:w="510"/>
        <w:gridCol w:w="448"/>
        <w:gridCol w:w="451"/>
        <w:gridCol w:w="286"/>
        <w:gridCol w:w="286"/>
        <w:gridCol w:w="286"/>
        <w:gridCol w:w="630"/>
        <w:gridCol w:w="630"/>
        <w:gridCol w:w="915"/>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4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7/8/2026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before="0" w:after="0"/>
        <w:ind w:left="0" w:right="0" w:firstLine="720"/>
        <w:jc w:val="righ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Copa Holdings Announces Second Quarter Financial Results Release Schedule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PANAMA CITY, July 8, 2026 (GLOBE NEWSWIRE) -- Copa Holdings, S.A. (NYSE: CPA) announces the following events: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4"/>
        <w:gridCol w:w="1171"/>
        <w:gridCol w:w="1171"/>
        <w:gridCol w:w="1900"/>
        <w:gridCol w:w="1900"/>
        <w:gridCol w:w="2729"/>
      </w:tblGrid>
      <w:tr>
        <w:trPr/>
        <w:tc>
          <w:tcPr>
            <w:tcW w:w="133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Release – Second Quarter 2026</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5, 2026</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 US market close</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This release will be available on our website: </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https://ir.copaair.com/financial-information/quarterly-results</w:t>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Conference Call and Webcast</w:t>
            </w:r>
          </w:p>
        </w:tc>
        <w:tc>
          <w:tcPr>
            <w:tcW w:w="6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6, 2026</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11:00 AM US ET (10:00 AM Local Time) </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Join by phone: </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https://register-conf.media-server.com/register/BI7731c79e95974416b07d2c80288ff022</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Webcast (listen-only):</w:t>
            </w:r>
          </w:p>
        </w:tc>
        <w:tc>
          <w:tcPr>
            <w:tcW w:w="6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https://ir.copaair.com/events-and-presentations</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encourage our listeners to join the conference via webcast. To ensure a smooth experience, please access the website and complete registration/software installation prior to the scheduled start time.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you are unable to listen to or access this presentation at the scheduled time, a webcast replay option will be available at the above website shortly after the conference.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CPA-G</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Words>
  <Characters>2614</Characters>
  <CharactersWithSpaces>2961</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