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April 2024</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119"/>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Arial" w:cs="Arial" w:eastAsia="Arial" w:hAnsi="Arial"/>
          <w:sz w:val="14"/>
          <w:szCs w:val="14"/>
          <w:b w:val="1"/>
          <w:bCs w:val="1"/>
          <w:color w:val="auto"/>
        </w:rPr>
        <w:t>Copa Holdings Announces First Quarter Financial Results Release Schedule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214630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40"/>
          </w:cols>
          <w:pgMar w:left="320" w:top="1402"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4</w:t>
      </w:r>
      <w:r>
        <w:rPr>
          <w:rFonts w:ascii="Times New Roman" w:cs="Times New Roman" w:eastAsia="Times New Roman" w:hAnsi="Times New Roman"/>
          <w:sz w:val="18"/>
          <w:szCs w:val="18"/>
          <w:u w:val="single" w:color="auto"/>
          <w:color w:val="auto"/>
        </w:rPr>
        <w:t>/3/2024</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José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José Montero</w:t>
      </w:r>
    </w:p>
    <w:p>
      <w:pPr>
        <w:ind w:left="610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359" w:right="1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Copa Holdings Announces First Quarter Financial Results Release Schedule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PANAMA CITY, April 3, 2024 /PRNewswire/ -- Copa Holdings, S.A. (NYSE: CPA) announces the following events:</w:t>
      </w:r>
    </w:p>
    <w:p>
      <w:pPr>
        <w:sectPr>
          <w:pgSz w:w="11900" w:h="16838" w:orient="portrait"/>
          <w:cols w:equalWidth="0" w:num="1">
            <w:col w:w="11240"/>
          </w:cols>
          <w:pgMar w:left="320" w:top="931" w:right="339" w:bottom="1440" w:gutter="0" w:footer="0" w:header="0"/>
        </w:sect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Earnings Release – First Quarter 2024</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Time: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This release will be available on our website: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May 15, 2024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After US market close</w:t>
      </w:r>
    </w:p>
    <w:p>
      <w:pPr>
        <w:spacing w:after="0" w:line="244" w:lineRule="exact"/>
        <w:rPr>
          <w:sz w:val="20"/>
          <w:szCs w:val="20"/>
          <w:color w:val="auto"/>
        </w:rPr>
      </w:pPr>
    </w:p>
    <w:p>
      <w:pPr>
        <w:sectPr>
          <w:pgSz w:w="11900" w:h="16838" w:orient="portrait"/>
          <w:cols w:equalWidth="0" w:num="2">
            <w:col w:w="3840" w:space="720"/>
            <w:col w:w="6680"/>
          </w:cols>
          <w:pgMar w:left="320" w:top="931" w:right="339" w:bottom="1440" w:gutter="0" w:footer="0" w:header="0"/>
          <w:type w:val="continuous"/>
        </w:sectPr>
      </w:pPr>
    </w:p>
    <w:p>
      <w:pPr>
        <w:ind w:left="4560"/>
        <w:spacing w:after="0"/>
        <w:rPr>
          <w:sz w:val="20"/>
          <w:szCs w:val="20"/>
          <w:color w:val="auto"/>
        </w:rPr>
      </w:pPr>
      <w:r>
        <w:rPr>
          <w:rFonts w:ascii="Arial" w:cs="Arial" w:eastAsia="Arial" w:hAnsi="Arial"/>
          <w:sz w:val="14"/>
          <w:szCs w:val="14"/>
          <w:color w:val="auto"/>
        </w:rPr>
        <w:t>https://copa.gcs-web.com/financial-information/quarterly-results</w:t>
      </w:r>
    </w:p>
    <w:p>
      <w:pPr>
        <w:sectPr>
          <w:pgSz w:w="11900" w:h="16838" w:orient="portrait"/>
          <w:cols w:equalWidth="0" w:num="1">
            <w:col w:w="11240"/>
          </w:cols>
          <w:pgMar w:left="320" w:top="931" w:right="339" w:bottom="1440" w:gutter="0" w:footer="0" w:header="0"/>
          <w:type w:val="continuous"/>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Earnings Conference Call and Webcast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Time: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Join by phone: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Webcast (listen-only):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Speakers: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May 16, 2024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11:00 AM US ET (10:00 AM Local Time)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https://register.vevent.com/register/BIeac58d3f3e4f4841995aa07d6c718112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https://copa.gcs-web.com/events-and-presentations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Pedro Heilbron, Chief Executive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José Montero, Chief Financial Officer</w:t>
      </w:r>
    </w:p>
    <w:p>
      <w:pPr>
        <w:spacing w:after="0" w:line="200" w:lineRule="exact"/>
        <w:rPr>
          <w:sz w:val="20"/>
          <w:szCs w:val="20"/>
          <w:color w:val="auto"/>
        </w:rPr>
      </w:pPr>
    </w:p>
    <w:p>
      <w:pPr>
        <w:sectPr>
          <w:pgSz w:w="11900" w:h="16838" w:orient="portrait"/>
          <w:cols w:equalWidth="0" w:num="2">
            <w:col w:w="3840" w:space="720"/>
            <w:col w:w="6680"/>
          </w:cols>
          <w:pgMar w:left="320" w:top="931" w:right="339" w:bottom="1440" w:gutter="0" w:footer="0" w:header="0"/>
          <w:type w:val="continuous"/>
        </w:sectPr>
      </w:pP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encourage our listeners to join the conference via webcast. Please access the website several minutes prior to the scheduled start time, allowing sufficient time to register, download, and install any necessary software.</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you are unable to listen to or access this presentation at the scheduled time, a webcast replay option will be available at the above website shortly after the conference.</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Copa Holdings is a leading Latin American provider of passenger and cargo services. The Company, through its operating subsidiaries, provides service to countries in North, Central and South America and the Caribbean. For more information visit www.copaair.com.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CPA-G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Daniel Tapia – Panama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011 (507) 304-2774</w:t>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2024-04-04T05:14:22Z</dcterms:created>
  <dcterms:modified xsi:type="dcterms:W3CDTF">2024-04-04T05:14:22Z</dcterms:modified>
</cp:coreProperties>
</file>